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42C" w:rsidRDefault="00A4242C">
      <w:pPr>
        <w:pStyle w:val="Heading2"/>
      </w:pPr>
      <w:r>
        <w:rPr>
          <w:rFonts w:ascii="Arial" w:hAnsi="Arial"/>
          <w:b w:val="0"/>
          <w:noProof/>
          <w:spacing w:val="58"/>
          <w:sz w:val="18"/>
        </w:rPr>
        <w:drawing>
          <wp:inline distT="0" distB="0" distL="0" distR="0">
            <wp:extent cx="5943600" cy="812576"/>
            <wp:effectExtent l="0" t="0" r="0" b="6985"/>
            <wp:docPr id="4" name="Picture 4" descr="header_DP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_DPI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2576"/>
                    </a:xfrm>
                    <a:prstGeom prst="rect">
                      <a:avLst/>
                    </a:prstGeom>
                    <a:noFill/>
                    <a:ln>
                      <a:noFill/>
                    </a:ln>
                  </pic:spPr>
                </pic:pic>
              </a:graphicData>
            </a:graphic>
          </wp:inline>
        </w:drawing>
      </w:r>
    </w:p>
    <w:tbl>
      <w:tblPr>
        <w:tblW w:w="5000" w:type="pct"/>
        <w:tblLayout w:type="fixed"/>
        <w:tblCellMar>
          <w:left w:w="0" w:type="dxa"/>
          <w:right w:w="0" w:type="dxa"/>
        </w:tblCellMar>
        <w:tblLook w:val="04A0" w:firstRow="1" w:lastRow="0" w:firstColumn="1" w:lastColumn="0" w:noHBand="0" w:noVBand="1"/>
      </w:tblPr>
      <w:tblGrid>
        <w:gridCol w:w="9360"/>
      </w:tblGrid>
      <w:tr w:rsidR="00511792" w:rsidTr="000D6417">
        <w:tc>
          <w:tcPr>
            <w:tcW w:w="9360" w:type="dxa"/>
            <w:shd w:val="clear" w:color="auto" w:fill="000000" w:themeFill="text1"/>
          </w:tcPr>
          <w:p w:rsidR="00511792" w:rsidRDefault="00511792" w:rsidP="000D6417">
            <w:pPr>
              <w:pStyle w:val="Heading3"/>
            </w:pPr>
            <w:r>
              <w:t>Education Preparation Provider Complainant Process</w:t>
            </w:r>
          </w:p>
        </w:tc>
      </w:tr>
      <w:tr w:rsidR="00511792" w:rsidTr="000D6417">
        <w:tc>
          <w:tcPr>
            <w:tcW w:w="9360" w:type="dxa"/>
            <w:vAlign w:val="bottom"/>
          </w:tcPr>
          <w:p w:rsidR="00511792" w:rsidRDefault="00511792" w:rsidP="000D6417"/>
          <w:p w:rsidR="00160D9D" w:rsidRDefault="000D352F" w:rsidP="000D6417">
            <w:pPr>
              <w:rPr>
                <w:rFonts w:cs="Arial"/>
                <w:color w:val="000000"/>
                <w:szCs w:val="22"/>
                <w:shd w:val="clear" w:color="auto" w:fill="FFFFFF"/>
              </w:rPr>
            </w:pPr>
            <w:r>
              <w:t>Pursuant to</w:t>
            </w:r>
            <w:r w:rsidR="00160D9D">
              <w:t xml:space="preserve"> North Carolina General Statue </w:t>
            </w:r>
            <w:r w:rsidR="00F86A83">
              <w:t>115C-269.55</w:t>
            </w:r>
            <w:r w:rsidR="00160D9D">
              <w:t xml:space="preserve">, </w:t>
            </w:r>
            <w:r w:rsidR="00160D9D">
              <w:rPr>
                <w:rFonts w:cs="Arial"/>
                <w:color w:val="000000"/>
                <w:szCs w:val="22"/>
                <w:shd w:val="clear" w:color="auto" w:fill="FFFFFF"/>
              </w:rPr>
              <w:t>t</w:t>
            </w:r>
            <w:r w:rsidR="00160D9D" w:rsidRPr="00160D9D">
              <w:rPr>
                <w:rFonts w:cs="Arial"/>
                <w:color w:val="000000"/>
                <w:szCs w:val="22"/>
                <w:shd w:val="clear" w:color="auto" w:fill="FFFFFF"/>
              </w:rPr>
              <w:t>he North Carolina Stat</w:t>
            </w:r>
            <w:r w:rsidR="00F86A83">
              <w:rPr>
                <w:rFonts w:cs="Arial"/>
                <w:color w:val="000000"/>
                <w:szCs w:val="22"/>
                <w:shd w:val="clear" w:color="auto" w:fill="FFFFFF"/>
              </w:rPr>
              <w:t>e Board of Education (SBE) has the authority</w:t>
            </w:r>
            <w:r w:rsidR="00160D9D" w:rsidRPr="00160D9D">
              <w:rPr>
                <w:rFonts w:cs="Arial"/>
                <w:color w:val="000000"/>
                <w:szCs w:val="22"/>
                <w:shd w:val="clear" w:color="auto" w:fill="FFFFFF"/>
              </w:rPr>
              <w:t xml:space="preserve"> to </w:t>
            </w:r>
            <w:r>
              <w:rPr>
                <w:rFonts w:cs="Arial"/>
                <w:color w:val="000000"/>
                <w:szCs w:val="22"/>
                <w:shd w:val="clear" w:color="auto" w:fill="FFFFFF"/>
              </w:rPr>
              <w:t>receive reports of</w:t>
            </w:r>
            <w:r w:rsidR="00160D9D" w:rsidRPr="00160D9D">
              <w:rPr>
                <w:rFonts w:cs="Arial"/>
                <w:color w:val="000000"/>
                <w:szCs w:val="22"/>
                <w:shd w:val="clear" w:color="auto" w:fill="FFFFFF"/>
              </w:rPr>
              <w:t xml:space="preserve"> allegations of noncompliance regarding specific laws and rules</w:t>
            </w:r>
            <w:r w:rsidR="00160D9D">
              <w:rPr>
                <w:rFonts w:cs="Arial"/>
                <w:color w:val="000000"/>
                <w:szCs w:val="22"/>
                <w:shd w:val="clear" w:color="auto" w:fill="FFFFFF"/>
              </w:rPr>
              <w:t xml:space="preserve"> associated with Educator Preparation Program (EPP) requirements. </w:t>
            </w:r>
            <w:r w:rsidR="00160D9D" w:rsidRPr="00160D9D">
              <w:rPr>
                <w:rFonts w:cs="Arial"/>
                <w:color w:val="000000"/>
                <w:szCs w:val="22"/>
                <w:shd w:val="clear" w:color="auto" w:fill="FFFFFF"/>
              </w:rPr>
              <w:t xml:space="preserve">The SBE does not have </w:t>
            </w:r>
            <w:r>
              <w:rPr>
                <w:rFonts w:cs="Arial"/>
                <w:color w:val="000000"/>
                <w:szCs w:val="22"/>
                <w:shd w:val="clear" w:color="auto" w:fill="FFFFFF"/>
              </w:rPr>
              <w:t>the authority to receive</w:t>
            </w:r>
            <w:r w:rsidR="00160D9D" w:rsidRPr="00160D9D">
              <w:rPr>
                <w:rFonts w:cs="Arial"/>
                <w:color w:val="000000"/>
                <w:szCs w:val="22"/>
                <w:shd w:val="clear" w:color="auto" w:fill="FFFFFF"/>
              </w:rPr>
              <w:t xml:space="preserve"> complaints related to contractual arrangements with an EPP, commercial issues, obtaining a higher grade or credit for training, or seeking reinstatement to an EPP.</w:t>
            </w:r>
            <w:r w:rsidR="00160D9D" w:rsidRPr="00160D9D">
              <w:rPr>
                <w:rFonts w:cs="Arial"/>
                <w:color w:val="000000"/>
                <w:sz w:val="18"/>
                <w:szCs w:val="22"/>
                <w:shd w:val="clear" w:color="auto" w:fill="FFFFFF"/>
              </w:rPr>
              <w:t xml:space="preserve"> </w:t>
            </w:r>
            <w:r w:rsidR="00160D9D" w:rsidRPr="00160D9D">
              <w:rPr>
                <w:rFonts w:cs="Arial"/>
                <w:color w:val="000000"/>
                <w:szCs w:val="22"/>
                <w:shd w:val="clear" w:color="auto" w:fill="FFFFFF"/>
              </w:rPr>
              <w:t>The complain</w:t>
            </w:r>
            <w:r>
              <w:rPr>
                <w:rFonts w:cs="Arial"/>
                <w:color w:val="000000"/>
                <w:szCs w:val="22"/>
                <w:shd w:val="clear" w:color="auto" w:fill="FFFFFF"/>
              </w:rPr>
              <w:t>t process allows students to report allegations of noncompliance with Article 17D of Chapter 115C of the General Statutes</w:t>
            </w:r>
            <w:r w:rsidR="00160D9D" w:rsidRPr="00160D9D">
              <w:rPr>
                <w:rFonts w:cs="Arial"/>
                <w:color w:val="000000"/>
                <w:szCs w:val="22"/>
                <w:shd w:val="clear" w:color="auto" w:fill="FFFFFF"/>
              </w:rPr>
              <w:t>.</w:t>
            </w:r>
          </w:p>
          <w:p w:rsidR="00160D9D" w:rsidRDefault="00160D9D" w:rsidP="000D6417">
            <w:pPr>
              <w:rPr>
                <w:rFonts w:cs="Arial"/>
                <w:color w:val="000000"/>
                <w:szCs w:val="22"/>
                <w:shd w:val="clear" w:color="auto" w:fill="FFFFFF"/>
              </w:rPr>
            </w:pPr>
          </w:p>
          <w:p w:rsidR="00160D9D" w:rsidRDefault="00160D9D" w:rsidP="000D6417">
            <w:pPr>
              <w:rPr>
                <w:rFonts w:cs="Arial"/>
                <w:color w:val="000000"/>
                <w:szCs w:val="22"/>
                <w:shd w:val="clear" w:color="auto" w:fill="FFFFFF"/>
              </w:rPr>
            </w:pPr>
            <w:r>
              <w:rPr>
                <w:rFonts w:cs="Arial"/>
                <w:color w:val="000000"/>
                <w:szCs w:val="22"/>
                <w:shd w:val="clear" w:color="auto" w:fill="FFFFFF"/>
              </w:rPr>
              <w:t xml:space="preserve">The following is the current SBE process for </w:t>
            </w:r>
            <w:r w:rsidR="00E77BD7">
              <w:rPr>
                <w:rFonts w:cs="Arial"/>
                <w:color w:val="000000"/>
                <w:szCs w:val="22"/>
                <w:shd w:val="clear" w:color="auto" w:fill="FFFFFF"/>
              </w:rPr>
              <w:t>addressing</w:t>
            </w:r>
            <w:r>
              <w:rPr>
                <w:rFonts w:cs="Arial"/>
                <w:color w:val="000000"/>
                <w:szCs w:val="22"/>
                <w:shd w:val="clear" w:color="auto" w:fill="FFFFFF"/>
              </w:rPr>
              <w:t xml:space="preserve"> a </w:t>
            </w:r>
            <w:r w:rsidR="00E77BD7">
              <w:rPr>
                <w:rFonts w:cs="Arial"/>
                <w:color w:val="000000"/>
                <w:szCs w:val="22"/>
                <w:shd w:val="clear" w:color="auto" w:fill="FFFFFF"/>
              </w:rPr>
              <w:t xml:space="preserve">formal </w:t>
            </w:r>
            <w:r>
              <w:rPr>
                <w:rFonts w:cs="Arial"/>
                <w:color w:val="000000"/>
                <w:szCs w:val="22"/>
                <w:shd w:val="clear" w:color="auto" w:fill="FFFFFF"/>
              </w:rPr>
              <w:t>complaint:</w:t>
            </w:r>
          </w:p>
          <w:p w:rsidR="00160D9D" w:rsidRDefault="00160D9D" w:rsidP="000D6417"/>
        </w:tc>
      </w:tr>
    </w:tbl>
    <w:p w:rsidR="0072209A" w:rsidRPr="0072209A" w:rsidRDefault="0072209A" w:rsidP="00AD0454">
      <w:pPr>
        <w:pStyle w:val="NormalWeb"/>
        <w:numPr>
          <w:ilvl w:val="0"/>
          <w:numId w:val="11"/>
        </w:numPr>
        <w:shd w:val="clear" w:color="auto" w:fill="FFFFFF"/>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shd w:val="clear" w:color="auto" w:fill="FFFFFF"/>
        </w:rPr>
        <w:t>S</w:t>
      </w:r>
      <w:r w:rsidR="00A01181">
        <w:rPr>
          <w:rFonts w:asciiTheme="minorHAnsi" w:hAnsiTheme="minorHAnsi" w:cs="Arial"/>
          <w:color w:val="000000"/>
          <w:sz w:val="20"/>
          <w:szCs w:val="22"/>
          <w:shd w:val="clear" w:color="auto" w:fill="FFFFFF"/>
        </w:rPr>
        <w:t>tudents may s</w:t>
      </w:r>
      <w:r>
        <w:rPr>
          <w:rFonts w:asciiTheme="minorHAnsi" w:hAnsiTheme="minorHAnsi" w:cs="Arial"/>
          <w:color w:val="000000"/>
          <w:sz w:val="20"/>
          <w:szCs w:val="22"/>
          <w:shd w:val="clear" w:color="auto" w:fill="FFFFFF"/>
        </w:rPr>
        <w:t xml:space="preserve">ubmit </w:t>
      </w:r>
      <w:r w:rsidR="00160D9D">
        <w:rPr>
          <w:rFonts w:asciiTheme="minorHAnsi" w:hAnsiTheme="minorHAnsi" w:cs="Arial"/>
          <w:color w:val="000000"/>
          <w:sz w:val="20"/>
          <w:szCs w:val="22"/>
          <w:shd w:val="clear" w:color="auto" w:fill="FFFFFF"/>
        </w:rPr>
        <w:t>the</w:t>
      </w:r>
      <w:r>
        <w:rPr>
          <w:rFonts w:asciiTheme="minorHAnsi" w:hAnsiTheme="minorHAnsi" w:cs="Arial"/>
          <w:color w:val="000000"/>
          <w:sz w:val="20"/>
          <w:szCs w:val="22"/>
          <w:shd w:val="clear" w:color="auto" w:fill="FFFFFF"/>
        </w:rPr>
        <w:t xml:space="preserve"> formal complaint </w:t>
      </w:r>
      <w:proofErr w:type="spellStart"/>
      <w:r>
        <w:rPr>
          <w:rFonts w:asciiTheme="minorHAnsi" w:hAnsiTheme="minorHAnsi" w:cs="Arial"/>
          <w:color w:val="000000"/>
          <w:sz w:val="20"/>
          <w:szCs w:val="22"/>
          <w:shd w:val="clear" w:color="auto" w:fill="FFFFFF"/>
        </w:rPr>
        <w:t>form</w:t>
      </w:r>
      <w:proofErr w:type="spellEnd"/>
      <w:r w:rsidR="00160D9D">
        <w:rPr>
          <w:rFonts w:asciiTheme="minorHAnsi" w:hAnsiTheme="minorHAnsi" w:cs="Arial"/>
          <w:color w:val="000000"/>
          <w:sz w:val="20"/>
          <w:szCs w:val="22"/>
          <w:shd w:val="clear" w:color="auto" w:fill="FFFFFF"/>
        </w:rPr>
        <w:t xml:space="preserve"> below</w:t>
      </w:r>
      <w:r>
        <w:rPr>
          <w:rFonts w:asciiTheme="minorHAnsi" w:hAnsiTheme="minorHAnsi" w:cs="Arial"/>
          <w:color w:val="000000"/>
          <w:sz w:val="20"/>
          <w:szCs w:val="22"/>
          <w:shd w:val="clear" w:color="auto" w:fill="FFFFFF"/>
        </w:rPr>
        <w:t xml:space="preserve"> to </w:t>
      </w:r>
      <w:hyperlink r:id="rId10" w:history="1">
        <w:r w:rsidR="00AD0454" w:rsidRPr="00CF4A03">
          <w:rPr>
            <w:rStyle w:val="Hyperlink"/>
            <w:rFonts w:asciiTheme="minorHAnsi" w:hAnsiTheme="minorHAnsi" w:cs="Arial"/>
            <w:sz w:val="20"/>
            <w:szCs w:val="22"/>
            <w:shd w:val="clear" w:color="auto" w:fill="FFFFFF"/>
          </w:rPr>
          <w:t>Thomas.Tomberlin@dpi.nc.gov</w:t>
        </w:r>
      </w:hyperlink>
      <w:r w:rsidR="00AD0454">
        <w:rPr>
          <w:rFonts w:asciiTheme="minorHAnsi" w:hAnsiTheme="minorHAnsi" w:cs="Arial"/>
          <w:color w:val="000000"/>
          <w:sz w:val="20"/>
          <w:szCs w:val="22"/>
          <w:shd w:val="clear" w:color="auto" w:fill="FFFFFF"/>
        </w:rPr>
        <w:t xml:space="preserve"> </w:t>
      </w:r>
    </w:p>
    <w:p w:rsidR="00511792" w:rsidRPr="004C6A05" w:rsidRDefault="00160D9D" w:rsidP="00511792">
      <w:pPr>
        <w:pStyle w:val="NormalWeb"/>
        <w:numPr>
          <w:ilvl w:val="0"/>
          <w:numId w:val="11"/>
        </w:numPr>
        <w:shd w:val="clear" w:color="auto" w:fill="FFFFFF"/>
        <w:spacing w:before="0" w:beforeAutospacing="0" w:after="0" w:afterAutospacing="0"/>
        <w:textAlignment w:val="baseline"/>
        <w:rPr>
          <w:rFonts w:asciiTheme="minorHAnsi" w:hAnsiTheme="minorHAnsi" w:cs="Arial"/>
          <w:color w:val="000000"/>
          <w:sz w:val="20"/>
          <w:szCs w:val="22"/>
        </w:rPr>
      </w:pPr>
      <w:r>
        <w:rPr>
          <w:rFonts w:asciiTheme="minorHAnsi" w:hAnsiTheme="minorHAnsi" w:cs="Arial"/>
          <w:color w:val="000000"/>
          <w:sz w:val="20"/>
          <w:szCs w:val="22"/>
          <w:shd w:val="clear" w:color="auto" w:fill="FFFFFF"/>
        </w:rPr>
        <w:t>SBE</w:t>
      </w:r>
      <w:r w:rsidR="00511792" w:rsidRPr="004C6A05">
        <w:rPr>
          <w:rFonts w:asciiTheme="minorHAnsi" w:hAnsiTheme="minorHAnsi" w:cs="Arial"/>
          <w:color w:val="000000"/>
          <w:sz w:val="20"/>
          <w:szCs w:val="22"/>
          <w:shd w:val="clear" w:color="auto" w:fill="FFFFFF"/>
        </w:rPr>
        <w:t xml:space="preserve"> staff will </w:t>
      </w:r>
      <w:r w:rsidR="0072209A">
        <w:rPr>
          <w:rFonts w:asciiTheme="minorHAnsi" w:hAnsiTheme="minorHAnsi" w:cs="Arial"/>
          <w:color w:val="000000"/>
          <w:sz w:val="20"/>
          <w:szCs w:val="22"/>
          <w:shd w:val="clear" w:color="auto" w:fill="FFFFFF"/>
        </w:rPr>
        <w:t>send confirmation of receipt</w:t>
      </w:r>
      <w:r w:rsidR="00511792" w:rsidRPr="004C6A05">
        <w:rPr>
          <w:rFonts w:asciiTheme="minorHAnsi" w:hAnsiTheme="minorHAnsi" w:cs="Arial"/>
          <w:color w:val="000000"/>
          <w:sz w:val="20"/>
          <w:szCs w:val="22"/>
          <w:shd w:val="clear" w:color="auto" w:fill="FFFFFF"/>
        </w:rPr>
        <w:t xml:space="preserve"> within 30 days of receiving the submission. </w:t>
      </w:r>
    </w:p>
    <w:p w:rsidR="00511792" w:rsidRPr="004C6A05" w:rsidRDefault="00511792" w:rsidP="00511792">
      <w:pPr>
        <w:pStyle w:val="NormalWeb"/>
        <w:numPr>
          <w:ilvl w:val="0"/>
          <w:numId w:val="11"/>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SBE staff will forward all complaints to the North Carolina Department of Public Instruction’s (NCDPI) division responsible for educator preparation for further action, including assessing the complaint, providing a severity status and prioritizing the complaint accordingly, and determining jurisdiction. </w:t>
      </w:r>
    </w:p>
    <w:p w:rsidR="00511792" w:rsidRDefault="00511792" w:rsidP="00511792">
      <w:pPr>
        <w:pStyle w:val="NormalWeb"/>
        <w:numPr>
          <w:ilvl w:val="0"/>
          <w:numId w:val="16"/>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If staff determine that the complaint is not within the State Board of Education’s jurisdiction, staff shall notify the complainant that the complaint will be closed without </w:t>
      </w:r>
      <w:r w:rsidR="000D352F">
        <w:rPr>
          <w:rFonts w:asciiTheme="minorHAnsi" w:hAnsiTheme="minorHAnsi" w:cs="Arial"/>
          <w:color w:val="000000"/>
          <w:sz w:val="20"/>
          <w:szCs w:val="22"/>
          <w:shd w:val="clear" w:color="auto" w:fill="FFFFFF"/>
        </w:rPr>
        <w:t>further action</w:t>
      </w:r>
      <w:r w:rsidRPr="004C6A05">
        <w:rPr>
          <w:rFonts w:asciiTheme="minorHAnsi" w:hAnsiTheme="minorHAnsi" w:cs="Arial"/>
          <w:color w:val="000000"/>
          <w:sz w:val="20"/>
          <w:szCs w:val="22"/>
          <w:shd w:val="clear" w:color="auto" w:fill="FFFFFF"/>
        </w:rPr>
        <w:t>.  </w:t>
      </w:r>
    </w:p>
    <w:p w:rsidR="00511792" w:rsidRPr="004C6A05" w:rsidRDefault="00511792" w:rsidP="00511792">
      <w:pPr>
        <w:pStyle w:val="NormalWeb"/>
        <w:numPr>
          <w:ilvl w:val="0"/>
          <w:numId w:val="16"/>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If staff determine the complainant knew or should have known about the events giving rise to </w:t>
      </w:r>
      <w:proofErr w:type="gramStart"/>
      <w:r w:rsidRPr="004C6A05">
        <w:rPr>
          <w:rFonts w:asciiTheme="minorHAnsi" w:hAnsiTheme="minorHAnsi" w:cs="Arial"/>
          <w:color w:val="000000"/>
          <w:sz w:val="20"/>
          <w:szCs w:val="22"/>
          <w:shd w:val="clear" w:color="auto" w:fill="FFFFFF"/>
        </w:rPr>
        <w:t>a complaint more than three years</w:t>
      </w:r>
      <w:proofErr w:type="gramEnd"/>
      <w:r w:rsidRPr="004C6A05">
        <w:rPr>
          <w:rFonts w:asciiTheme="minorHAnsi" w:hAnsiTheme="minorHAnsi" w:cs="Arial"/>
          <w:color w:val="000000"/>
          <w:sz w:val="20"/>
          <w:szCs w:val="22"/>
          <w:shd w:val="clear" w:color="auto" w:fill="FFFFFF"/>
        </w:rPr>
        <w:t xml:space="preserve"> before the earliest date the complainant filed a complaint wi</w:t>
      </w:r>
      <w:r w:rsidR="0072209A">
        <w:rPr>
          <w:rFonts w:asciiTheme="minorHAnsi" w:hAnsiTheme="minorHAnsi" w:cs="Arial"/>
          <w:color w:val="000000"/>
          <w:sz w:val="20"/>
          <w:szCs w:val="22"/>
          <w:shd w:val="clear" w:color="auto" w:fill="FFFFFF"/>
        </w:rPr>
        <w:t>th either NCDPI staff or the E</w:t>
      </w:r>
      <w:r w:rsidR="00160D9D">
        <w:rPr>
          <w:rFonts w:asciiTheme="minorHAnsi" w:hAnsiTheme="minorHAnsi" w:cs="Arial"/>
          <w:color w:val="000000"/>
          <w:sz w:val="20"/>
          <w:szCs w:val="22"/>
          <w:shd w:val="clear" w:color="auto" w:fill="FFFFFF"/>
        </w:rPr>
        <w:t>PP</w:t>
      </w:r>
      <w:r w:rsidRPr="004C6A05">
        <w:rPr>
          <w:rFonts w:asciiTheme="minorHAnsi" w:hAnsiTheme="minorHAnsi" w:cs="Arial"/>
          <w:color w:val="000000"/>
          <w:sz w:val="20"/>
          <w:szCs w:val="22"/>
          <w:shd w:val="clear" w:color="auto" w:fill="FFFFFF"/>
        </w:rPr>
        <w:t xml:space="preserve">, NCDPI staff will notify the complainant that the complaint will be closed without </w:t>
      </w:r>
      <w:r w:rsidR="000D352F">
        <w:rPr>
          <w:rFonts w:asciiTheme="minorHAnsi" w:hAnsiTheme="minorHAnsi" w:cs="Arial"/>
          <w:color w:val="000000"/>
          <w:sz w:val="20"/>
          <w:szCs w:val="22"/>
          <w:shd w:val="clear" w:color="auto" w:fill="FFFFFF"/>
        </w:rPr>
        <w:t xml:space="preserve">further </w:t>
      </w:r>
      <w:r w:rsidRPr="004C6A05">
        <w:rPr>
          <w:rFonts w:asciiTheme="minorHAnsi" w:hAnsiTheme="minorHAnsi" w:cs="Arial"/>
          <w:color w:val="000000"/>
          <w:sz w:val="20"/>
          <w:szCs w:val="22"/>
          <w:shd w:val="clear" w:color="auto" w:fill="FFFFFF"/>
        </w:rPr>
        <w:t>action.  </w:t>
      </w:r>
    </w:p>
    <w:p w:rsidR="00511792" w:rsidRPr="004C6A05" w:rsidRDefault="00511792" w:rsidP="00511792">
      <w:pPr>
        <w:pStyle w:val="NormalWeb"/>
        <w:numPr>
          <w:ilvl w:val="0"/>
          <w:numId w:val="16"/>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If a complainant has not exhausted all applicable complaint and appeal procedures that the EPP has established to address complaints, NCDPI staff may delay initiating an investigation until the EPP's complaint and appeal process is complete.</w:t>
      </w:r>
    </w:p>
    <w:p w:rsidR="00511792" w:rsidRDefault="00511792" w:rsidP="00511792">
      <w:pPr>
        <w:pStyle w:val="NormalWeb"/>
        <w:numPr>
          <w:ilvl w:val="0"/>
          <w:numId w:val="12"/>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If NCDPI staff determine that the complaint falls within the jurisdiction of the SBE, staff will notify the EPP of the alleged complaint. </w:t>
      </w:r>
    </w:p>
    <w:p w:rsidR="00511792" w:rsidRPr="00511792" w:rsidRDefault="00511792" w:rsidP="00511792">
      <w:pPr>
        <w:pStyle w:val="NormalWeb"/>
        <w:numPr>
          <w:ilvl w:val="0"/>
          <w:numId w:val="17"/>
        </w:numPr>
        <w:shd w:val="clear" w:color="auto" w:fill="FFFFFF"/>
        <w:spacing w:before="0" w:beforeAutospacing="0" w:after="0" w:afterAutospacing="0"/>
        <w:ind w:firstLine="0"/>
        <w:textAlignment w:val="baseline"/>
        <w:rPr>
          <w:rFonts w:asciiTheme="minorHAnsi" w:hAnsiTheme="minorHAnsi" w:cs="Arial"/>
          <w:color w:val="000000"/>
          <w:sz w:val="20"/>
          <w:szCs w:val="22"/>
        </w:rPr>
      </w:pPr>
      <w:r w:rsidRPr="00511792">
        <w:rPr>
          <w:rFonts w:asciiTheme="minorHAnsi" w:hAnsiTheme="minorHAnsi" w:cs="Arial"/>
          <w:color w:val="000000"/>
          <w:sz w:val="20"/>
          <w:szCs w:val="22"/>
          <w:shd w:val="clear" w:color="auto" w:fill="FFFFFF"/>
        </w:rPr>
        <w:t>The EPP will have 30 days to submit a response and artifacts to dispute the complaint.</w:t>
      </w:r>
    </w:p>
    <w:p w:rsidR="00511792" w:rsidRDefault="00511792" w:rsidP="00511792">
      <w:pPr>
        <w:pStyle w:val="NormalWeb"/>
        <w:numPr>
          <w:ilvl w:val="0"/>
          <w:numId w:val="13"/>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Upon completion of </w:t>
      </w:r>
      <w:r w:rsidR="000D352F">
        <w:rPr>
          <w:rFonts w:asciiTheme="minorHAnsi" w:hAnsiTheme="minorHAnsi" w:cs="Arial"/>
          <w:color w:val="000000"/>
          <w:sz w:val="20"/>
          <w:szCs w:val="22"/>
          <w:shd w:val="clear" w:color="auto" w:fill="FFFFFF"/>
        </w:rPr>
        <w:t>its review</w:t>
      </w:r>
      <w:r w:rsidRPr="004C6A05">
        <w:rPr>
          <w:rFonts w:asciiTheme="minorHAnsi" w:hAnsiTheme="minorHAnsi" w:cs="Arial"/>
          <w:color w:val="000000"/>
          <w:sz w:val="20"/>
          <w:szCs w:val="22"/>
          <w:shd w:val="clear" w:color="auto" w:fill="FFFFFF"/>
        </w:rPr>
        <w:t xml:space="preserve">, NCDPI staff will notify both the individual and the EPP in writing of the findings of the </w:t>
      </w:r>
      <w:r w:rsidR="000D352F">
        <w:rPr>
          <w:rFonts w:asciiTheme="minorHAnsi" w:hAnsiTheme="minorHAnsi" w:cs="Arial"/>
          <w:color w:val="000000"/>
          <w:sz w:val="20"/>
          <w:szCs w:val="22"/>
          <w:shd w:val="clear" w:color="auto" w:fill="FFFFFF"/>
        </w:rPr>
        <w:t>review</w:t>
      </w:r>
      <w:r w:rsidRPr="004C6A05">
        <w:rPr>
          <w:rFonts w:asciiTheme="minorHAnsi" w:hAnsiTheme="minorHAnsi" w:cs="Arial"/>
          <w:color w:val="000000"/>
          <w:sz w:val="20"/>
          <w:szCs w:val="22"/>
          <w:shd w:val="clear" w:color="auto" w:fill="FFFFFF"/>
        </w:rPr>
        <w:t xml:space="preserve">. </w:t>
      </w:r>
    </w:p>
    <w:p w:rsidR="00511792" w:rsidRPr="00511792" w:rsidRDefault="00511792" w:rsidP="00511792">
      <w:pPr>
        <w:pStyle w:val="NormalWeb"/>
        <w:numPr>
          <w:ilvl w:val="0"/>
          <w:numId w:val="18"/>
        </w:numPr>
        <w:shd w:val="clear" w:color="auto" w:fill="FFFFFF"/>
        <w:spacing w:before="0" w:beforeAutospacing="0" w:after="0" w:afterAutospacing="0"/>
        <w:ind w:firstLine="0"/>
        <w:textAlignment w:val="baseline"/>
        <w:rPr>
          <w:rFonts w:asciiTheme="minorHAnsi" w:hAnsiTheme="minorHAnsi" w:cs="Arial"/>
          <w:color w:val="000000"/>
          <w:sz w:val="20"/>
          <w:szCs w:val="22"/>
        </w:rPr>
      </w:pPr>
      <w:r w:rsidRPr="00511792">
        <w:rPr>
          <w:rFonts w:asciiTheme="minorHAnsi" w:hAnsiTheme="minorHAnsi" w:cs="Arial"/>
          <w:color w:val="000000"/>
          <w:sz w:val="20"/>
          <w:szCs w:val="22"/>
          <w:shd w:val="clear" w:color="auto" w:fill="FFFFFF"/>
        </w:rPr>
        <w:t>If NCDPI staff find that a violation occurred, the notice will specify the statute and/or rule that was alleged to have been violated.  </w:t>
      </w:r>
    </w:p>
    <w:p w:rsidR="00511792" w:rsidRDefault="00511792" w:rsidP="00511792">
      <w:pPr>
        <w:pStyle w:val="NormalWeb"/>
        <w:numPr>
          <w:ilvl w:val="0"/>
          <w:numId w:val="14"/>
        </w:numPr>
        <w:shd w:val="clear" w:color="auto" w:fill="FFFFFF"/>
        <w:spacing w:before="0" w:beforeAutospacing="0" w:after="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Each party will have ten business days from date of notification to present additional information or to dispute the findings of the </w:t>
      </w:r>
      <w:r w:rsidR="000D352F">
        <w:rPr>
          <w:rFonts w:asciiTheme="minorHAnsi" w:hAnsiTheme="minorHAnsi" w:cs="Arial"/>
          <w:color w:val="000000"/>
          <w:sz w:val="20"/>
          <w:szCs w:val="22"/>
          <w:shd w:val="clear" w:color="auto" w:fill="FFFFFF"/>
        </w:rPr>
        <w:t>review</w:t>
      </w:r>
      <w:r w:rsidRPr="004C6A05">
        <w:rPr>
          <w:rFonts w:asciiTheme="minorHAnsi" w:hAnsiTheme="minorHAnsi" w:cs="Arial"/>
          <w:color w:val="000000"/>
          <w:sz w:val="20"/>
          <w:szCs w:val="22"/>
          <w:shd w:val="clear" w:color="auto" w:fill="FFFFFF"/>
        </w:rPr>
        <w:t>.</w:t>
      </w:r>
    </w:p>
    <w:p w:rsidR="00511792" w:rsidRDefault="00511792" w:rsidP="00511792">
      <w:pPr>
        <w:pStyle w:val="NormalWeb"/>
        <w:numPr>
          <w:ilvl w:val="0"/>
          <w:numId w:val="19"/>
        </w:numPr>
        <w:shd w:val="clear" w:color="auto" w:fill="FFFFFF"/>
        <w:spacing w:before="0" w:beforeAutospacing="0" w:after="0" w:afterAutospacing="0"/>
        <w:ind w:firstLine="0"/>
        <w:textAlignment w:val="baseline"/>
        <w:rPr>
          <w:rFonts w:asciiTheme="minorHAnsi" w:hAnsiTheme="minorHAnsi" w:cs="Arial"/>
          <w:color w:val="000000"/>
          <w:sz w:val="20"/>
          <w:szCs w:val="22"/>
        </w:rPr>
      </w:pPr>
      <w:r w:rsidRPr="00511792">
        <w:rPr>
          <w:rFonts w:asciiTheme="minorHAnsi" w:hAnsiTheme="minorHAnsi" w:cs="Arial"/>
          <w:color w:val="000000"/>
          <w:sz w:val="20"/>
          <w:szCs w:val="22"/>
          <w:shd w:val="clear" w:color="auto" w:fill="FFFFFF"/>
        </w:rPr>
        <w:t>After reviewing any additional information, if NCDPI staff find that no violation has occurred, the complaint will be closed and NCDPI staff will notify both parties in writing.  </w:t>
      </w:r>
    </w:p>
    <w:p w:rsidR="00511792" w:rsidRPr="004C6A05" w:rsidRDefault="00511792" w:rsidP="00511792">
      <w:pPr>
        <w:pStyle w:val="NormalWeb"/>
        <w:numPr>
          <w:ilvl w:val="0"/>
          <w:numId w:val="19"/>
        </w:numPr>
        <w:shd w:val="clear" w:color="auto" w:fill="FFFFFF"/>
        <w:spacing w:before="0" w:beforeAutospacing="0" w:after="0" w:afterAutospacing="0"/>
        <w:ind w:firstLine="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After reviewing any additional information, if NCDPI staff find that the EPP has violated SBE rules and/or state law, additional actions </w:t>
      </w:r>
      <w:r w:rsidR="000D352F">
        <w:rPr>
          <w:rFonts w:asciiTheme="minorHAnsi" w:hAnsiTheme="minorHAnsi" w:cs="Arial"/>
          <w:color w:val="000000"/>
          <w:sz w:val="20"/>
          <w:szCs w:val="22"/>
          <w:shd w:val="clear" w:color="auto" w:fill="FFFFFF"/>
        </w:rPr>
        <w:t>may</w:t>
      </w:r>
      <w:r w:rsidRPr="004C6A05">
        <w:rPr>
          <w:rFonts w:asciiTheme="minorHAnsi" w:hAnsiTheme="minorHAnsi" w:cs="Arial"/>
          <w:color w:val="000000"/>
          <w:sz w:val="20"/>
          <w:szCs w:val="22"/>
          <w:shd w:val="clear" w:color="auto" w:fill="FFFFFF"/>
        </w:rPr>
        <w:t xml:space="preserve"> be taken against the EPP. </w:t>
      </w:r>
    </w:p>
    <w:p w:rsidR="00511792" w:rsidRPr="004C6A05" w:rsidRDefault="00511792" w:rsidP="00511792">
      <w:pPr>
        <w:pStyle w:val="NormalWeb"/>
        <w:numPr>
          <w:ilvl w:val="0"/>
          <w:numId w:val="15"/>
        </w:numPr>
        <w:shd w:val="clear" w:color="auto" w:fill="FFFFFF"/>
        <w:spacing w:before="0" w:beforeAutospacing="0" w:after="280" w:afterAutospacing="0"/>
        <w:textAlignment w:val="baseline"/>
        <w:rPr>
          <w:rFonts w:asciiTheme="minorHAnsi" w:hAnsiTheme="minorHAnsi" w:cs="Arial"/>
          <w:color w:val="000000"/>
          <w:sz w:val="20"/>
          <w:szCs w:val="22"/>
        </w:rPr>
      </w:pPr>
      <w:r w:rsidRPr="004C6A05">
        <w:rPr>
          <w:rFonts w:asciiTheme="minorHAnsi" w:hAnsiTheme="minorHAnsi" w:cs="Arial"/>
          <w:color w:val="000000"/>
          <w:sz w:val="20"/>
          <w:szCs w:val="22"/>
          <w:shd w:val="clear" w:color="auto" w:fill="FFFFFF"/>
        </w:rPr>
        <w:t xml:space="preserve">The State Board of Education shall retain a copy of all alleged violations for use in EPP risk assessment. </w:t>
      </w:r>
    </w:p>
    <w:p w:rsidR="0072209A" w:rsidRDefault="0072209A">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CB5CC4">
        <w:tc>
          <w:tcPr>
            <w:tcW w:w="9360" w:type="dxa"/>
            <w:shd w:val="clear" w:color="auto" w:fill="000000" w:themeFill="text1"/>
          </w:tcPr>
          <w:p w:rsidR="00CB5CC4" w:rsidRDefault="00A4242C">
            <w:pPr>
              <w:pStyle w:val="Heading3"/>
            </w:pPr>
            <w:r>
              <w:lastRenderedPageBreak/>
              <w:t>Complainant Contact Information</w:t>
            </w:r>
          </w:p>
        </w:tc>
      </w:tr>
      <w:tr w:rsidR="00CB5CC4">
        <w:tc>
          <w:tcPr>
            <w:tcW w:w="9360" w:type="dxa"/>
            <w:vAlign w:val="bottom"/>
          </w:tcPr>
          <w:tbl>
            <w:tblPr>
              <w:tblW w:w="9355" w:type="dxa"/>
              <w:tblLayout w:type="fixed"/>
              <w:tblCellMar>
                <w:left w:w="0" w:type="dxa"/>
                <w:right w:w="0" w:type="dxa"/>
              </w:tblCellMar>
              <w:tblLook w:val="04A0" w:firstRow="1" w:lastRow="0" w:firstColumn="1" w:lastColumn="0" w:noHBand="0" w:noVBand="1"/>
              <w:tblDescription w:val="Requisition number and date"/>
            </w:tblPr>
            <w:tblGrid>
              <w:gridCol w:w="6385"/>
              <w:gridCol w:w="2970"/>
            </w:tblGrid>
            <w:tr w:rsidR="006A056C" w:rsidTr="006A056C">
              <w:trPr>
                <w:trHeight w:val="432"/>
              </w:trPr>
              <w:tc>
                <w:tcPr>
                  <w:tcW w:w="6385" w:type="dxa"/>
                  <w:vAlign w:val="bottom"/>
                </w:tcPr>
                <w:p w:rsidR="006A056C" w:rsidRDefault="006A056C" w:rsidP="006A056C">
                  <w:pPr>
                    <w:jc w:val="right"/>
                  </w:pPr>
                  <w:r>
                    <w:t>Date:</w:t>
                  </w:r>
                </w:p>
              </w:tc>
              <w:tc>
                <w:tcPr>
                  <w:tcW w:w="2970" w:type="dxa"/>
                  <w:tcBorders>
                    <w:bottom w:val="single" w:sz="4" w:space="0" w:color="auto"/>
                  </w:tcBorders>
                  <w:vAlign w:val="bottom"/>
                </w:tcPr>
                <w:p w:rsidR="006A056C" w:rsidRDefault="006A056C"/>
              </w:tc>
            </w:tr>
          </w:tbl>
          <w:p w:rsidR="00CB5CC4" w:rsidRDefault="00CB5CC4"/>
        </w:tc>
      </w:tr>
      <w:tr w:rsidR="006A056C">
        <w:tc>
          <w:tcPr>
            <w:tcW w:w="9360" w:type="dxa"/>
            <w:vAlign w:val="bottom"/>
          </w:tcPr>
          <w:p w:rsidR="006A056C" w:rsidRDefault="006A056C" w:rsidP="006A056C">
            <w:pPr>
              <w:jc w:val="right"/>
            </w:pPr>
          </w:p>
        </w:tc>
      </w:tr>
      <w:tr w:rsidR="00CB5CC4">
        <w:tc>
          <w:tcPr>
            <w:tcW w:w="9360" w:type="dxa"/>
            <w:vAlign w:val="bottom"/>
          </w:tcPr>
          <w:tbl>
            <w:tblPr>
              <w:tblW w:w="4992" w:type="pct"/>
              <w:tblLayout w:type="fixed"/>
              <w:tblCellMar>
                <w:left w:w="0" w:type="dxa"/>
                <w:right w:w="0" w:type="dxa"/>
              </w:tblCellMar>
              <w:tblLook w:val="04A0" w:firstRow="1" w:lastRow="0" w:firstColumn="1" w:lastColumn="0" w:noHBand="0" w:noVBand="1"/>
              <w:tblDescription w:val="Applicant name"/>
            </w:tblPr>
            <w:tblGrid>
              <w:gridCol w:w="630"/>
              <w:gridCol w:w="2970"/>
              <w:gridCol w:w="4494"/>
              <w:gridCol w:w="1251"/>
            </w:tblGrid>
            <w:tr w:rsidR="00CB5CC4" w:rsidTr="006A056C">
              <w:trPr>
                <w:trHeight w:val="432"/>
              </w:trPr>
              <w:tc>
                <w:tcPr>
                  <w:tcW w:w="630" w:type="dxa"/>
                  <w:vAlign w:val="bottom"/>
                </w:tcPr>
                <w:p w:rsidR="00CB5CC4" w:rsidRDefault="00D03053">
                  <w:r>
                    <w:t>Name:</w:t>
                  </w:r>
                </w:p>
              </w:tc>
              <w:tc>
                <w:tcPr>
                  <w:tcW w:w="2970" w:type="dxa"/>
                  <w:tcBorders>
                    <w:bottom w:val="single" w:sz="4" w:space="0" w:color="auto"/>
                  </w:tcBorders>
                  <w:vAlign w:val="bottom"/>
                </w:tcPr>
                <w:p w:rsidR="00CB5CC4" w:rsidRDefault="00CB5CC4"/>
              </w:tc>
              <w:tc>
                <w:tcPr>
                  <w:tcW w:w="4494" w:type="dxa"/>
                  <w:tcBorders>
                    <w:bottom w:val="single" w:sz="4" w:space="0" w:color="auto"/>
                  </w:tcBorders>
                  <w:vAlign w:val="bottom"/>
                </w:tcPr>
                <w:p w:rsidR="00CB5CC4" w:rsidRDefault="00CB5CC4"/>
              </w:tc>
              <w:tc>
                <w:tcPr>
                  <w:tcW w:w="1251" w:type="dxa"/>
                  <w:tcBorders>
                    <w:bottom w:val="single" w:sz="4" w:space="0" w:color="auto"/>
                  </w:tcBorders>
                  <w:vAlign w:val="bottom"/>
                </w:tcPr>
                <w:p w:rsidR="00CB5CC4" w:rsidRDefault="00CB5CC4"/>
              </w:tc>
            </w:tr>
            <w:tr w:rsidR="00CB5CC4" w:rsidTr="006A056C">
              <w:trPr>
                <w:trHeight w:val="288"/>
              </w:trPr>
              <w:tc>
                <w:tcPr>
                  <w:tcW w:w="630" w:type="dxa"/>
                  <w:vAlign w:val="bottom"/>
                </w:tcPr>
                <w:p w:rsidR="00CB5CC4" w:rsidRDefault="00CB5CC4">
                  <w:pPr>
                    <w:pStyle w:val="NoSpacing"/>
                  </w:pPr>
                </w:p>
              </w:tc>
              <w:tc>
                <w:tcPr>
                  <w:tcW w:w="2970" w:type="dxa"/>
                  <w:tcBorders>
                    <w:top w:val="single" w:sz="4" w:space="0" w:color="auto"/>
                  </w:tcBorders>
                </w:tcPr>
                <w:p w:rsidR="00CB5CC4" w:rsidRDefault="00D03053">
                  <w:pPr>
                    <w:pStyle w:val="Labels"/>
                  </w:pPr>
                  <w:r>
                    <w:t>Last</w:t>
                  </w:r>
                </w:p>
              </w:tc>
              <w:tc>
                <w:tcPr>
                  <w:tcW w:w="4494" w:type="dxa"/>
                  <w:tcBorders>
                    <w:top w:val="single" w:sz="4" w:space="0" w:color="auto"/>
                  </w:tcBorders>
                </w:tcPr>
                <w:p w:rsidR="00CB5CC4" w:rsidRDefault="00D03053">
                  <w:pPr>
                    <w:pStyle w:val="Labels"/>
                  </w:pPr>
                  <w:r>
                    <w:t>First</w:t>
                  </w:r>
                </w:p>
              </w:tc>
              <w:tc>
                <w:tcPr>
                  <w:tcW w:w="1251" w:type="dxa"/>
                  <w:tcBorders>
                    <w:top w:val="single" w:sz="4" w:space="0" w:color="auto"/>
                  </w:tcBorders>
                </w:tcPr>
                <w:p w:rsidR="00CB5CC4" w:rsidRDefault="00D03053">
                  <w:pPr>
                    <w:pStyle w:val="Labels"/>
                  </w:pPr>
                  <w:r>
                    <w:t>M.I.</w:t>
                  </w:r>
                </w:p>
              </w:tc>
            </w:tr>
          </w:tbl>
          <w:p w:rsidR="00CB5CC4" w:rsidRDefault="00CB5CC4"/>
        </w:tc>
      </w:tr>
      <w:tr w:rsidR="00CB5CC4">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630"/>
              <w:gridCol w:w="8730"/>
            </w:tblGrid>
            <w:tr w:rsidR="00CB5CC4" w:rsidTr="006A056C">
              <w:trPr>
                <w:trHeight w:val="432"/>
              </w:trPr>
              <w:tc>
                <w:tcPr>
                  <w:tcW w:w="630" w:type="dxa"/>
                  <w:vAlign w:val="bottom"/>
                </w:tcPr>
                <w:p w:rsidR="00CB5CC4" w:rsidRDefault="006A056C">
                  <w:r>
                    <w:t>Email</w:t>
                  </w:r>
                  <w:r w:rsidR="00D03053">
                    <w:t>:</w:t>
                  </w:r>
                </w:p>
              </w:tc>
              <w:tc>
                <w:tcPr>
                  <w:tcW w:w="8730" w:type="dxa"/>
                  <w:tcBorders>
                    <w:bottom w:val="single" w:sz="4" w:space="0" w:color="auto"/>
                  </w:tcBorders>
                  <w:vAlign w:val="bottom"/>
                </w:tcPr>
                <w:p w:rsidR="00CB5CC4" w:rsidRDefault="00CB5CC4"/>
              </w:tc>
            </w:tr>
          </w:tbl>
          <w:p w:rsidR="00CB5CC4" w:rsidRDefault="00CB5CC4"/>
          <w:tbl>
            <w:tblPr>
              <w:tblW w:w="5000" w:type="pct"/>
              <w:tblLayout w:type="fixed"/>
              <w:tblCellMar>
                <w:left w:w="0" w:type="dxa"/>
                <w:right w:w="0" w:type="dxa"/>
              </w:tblCellMar>
              <w:tblLook w:val="04A0" w:firstRow="1" w:lastRow="0" w:firstColumn="1" w:lastColumn="0" w:noHBand="0" w:noVBand="1"/>
              <w:tblDescription w:val="Job title"/>
            </w:tblPr>
            <w:tblGrid>
              <w:gridCol w:w="1350"/>
              <w:gridCol w:w="8010"/>
            </w:tblGrid>
            <w:tr w:rsidR="006A056C" w:rsidTr="006A056C">
              <w:trPr>
                <w:trHeight w:val="432"/>
              </w:trPr>
              <w:tc>
                <w:tcPr>
                  <w:tcW w:w="1350" w:type="dxa"/>
                  <w:vAlign w:val="bottom"/>
                </w:tcPr>
                <w:p w:rsidR="006A056C" w:rsidRDefault="006A056C" w:rsidP="006A056C">
                  <w:r>
                    <w:t>Phone Number:</w:t>
                  </w:r>
                </w:p>
              </w:tc>
              <w:tc>
                <w:tcPr>
                  <w:tcW w:w="8010" w:type="dxa"/>
                  <w:tcBorders>
                    <w:bottom w:val="single" w:sz="4" w:space="0" w:color="auto"/>
                  </w:tcBorders>
                  <w:vAlign w:val="bottom"/>
                </w:tcPr>
                <w:p w:rsidR="006A056C" w:rsidRDefault="006A056C" w:rsidP="006A056C"/>
              </w:tc>
            </w:tr>
          </w:tbl>
          <w:p w:rsidR="006A056C" w:rsidRDefault="006A056C"/>
          <w:tbl>
            <w:tblPr>
              <w:tblW w:w="5000" w:type="pct"/>
              <w:tblLayout w:type="fixed"/>
              <w:tblCellMar>
                <w:left w:w="0" w:type="dxa"/>
                <w:right w:w="0" w:type="dxa"/>
              </w:tblCellMar>
              <w:tblLook w:val="04A0" w:firstRow="1" w:lastRow="0" w:firstColumn="1" w:lastColumn="0" w:noHBand="0" w:noVBand="1"/>
              <w:tblDescription w:val="Job title"/>
            </w:tblPr>
            <w:tblGrid>
              <w:gridCol w:w="1440"/>
              <w:gridCol w:w="7920"/>
            </w:tblGrid>
            <w:tr w:rsidR="006A056C" w:rsidTr="006A056C">
              <w:trPr>
                <w:trHeight w:val="432"/>
              </w:trPr>
              <w:tc>
                <w:tcPr>
                  <w:tcW w:w="1440" w:type="dxa"/>
                  <w:vAlign w:val="bottom"/>
                </w:tcPr>
                <w:p w:rsidR="006A056C" w:rsidRDefault="006A056C" w:rsidP="006A056C">
                  <w:r>
                    <w:t>Mailing Address:</w:t>
                  </w:r>
                </w:p>
              </w:tc>
              <w:tc>
                <w:tcPr>
                  <w:tcW w:w="7920" w:type="dxa"/>
                  <w:tcBorders>
                    <w:bottom w:val="single" w:sz="4" w:space="0" w:color="auto"/>
                  </w:tcBorders>
                  <w:vAlign w:val="bottom"/>
                </w:tcPr>
                <w:p w:rsidR="006A056C" w:rsidRDefault="006A056C" w:rsidP="006A056C"/>
              </w:tc>
            </w:tr>
            <w:tr w:rsidR="006A056C" w:rsidTr="006A056C">
              <w:trPr>
                <w:trHeight w:val="432"/>
              </w:trPr>
              <w:tc>
                <w:tcPr>
                  <w:tcW w:w="1440" w:type="dxa"/>
                  <w:vAlign w:val="bottom"/>
                </w:tcPr>
                <w:p w:rsidR="006A056C" w:rsidRDefault="006A056C" w:rsidP="006A056C"/>
              </w:tc>
              <w:tc>
                <w:tcPr>
                  <w:tcW w:w="7920" w:type="dxa"/>
                  <w:tcBorders>
                    <w:top w:val="single" w:sz="4" w:space="0" w:color="auto"/>
                    <w:bottom w:val="single" w:sz="4" w:space="0" w:color="auto"/>
                  </w:tcBorders>
                  <w:vAlign w:val="bottom"/>
                </w:tcPr>
                <w:p w:rsidR="006A056C" w:rsidRDefault="006A056C" w:rsidP="006A056C"/>
              </w:tc>
            </w:tr>
          </w:tbl>
          <w:p w:rsidR="006A056C" w:rsidRDefault="006A056C"/>
          <w:tbl>
            <w:tblPr>
              <w:tblW w:w="5000" w:type="pct"/>
              <w:tblLayout w:type="fixed"/>
              <w:tblCellMar>
                <w:left w:w="0" w:type="dxa"/>
                <w:right w:w="0" w:type="dxa"/>
              </w:tblCellMar>
              <w:tblLook w:val="04A0" w:firstRow="1" w:lastRow="0" w:firstColumn="1" w:lastColumn="0" w:noHBand="0" w:noVBand="1"/>
              <w:tblDescription w:val="Job title"/>
            </w:tblPr>
            <w:tblGrid>
              <w:gridCol w:w="2610"/>
              <w:gridCol w:w="6750"/>
            </w:tblGrid>
            <w:tr w:rsidR="006A056C" w:rsidTr="006A056C">
              <w:trPr>
                <w:trHeight w:val="432"/>
              </w:trPr>
              <w:tc>
                <w:tcPr>
                  <w:tcW w:w="2610" w:type="dxa"/>
                  <w:vAlign w:val="bottom"/>
                </w:tcPr>
                <w:p w:rsidR="006A056C" w:rsidRDefault="006A056C" w:rsidP="006A056C">
                  <w:r>
                    <w:t>Additional Contact Information:</w:t>
                  </w:r>
                </w:p>
              </w:tc>
              <w:tc>
                <w:tcPr>
                  <w:tcW w:w="6750" w:type="dxa"/>
                  <w:tcBorders>
                    <w:bottom w:val="single" w:sz="4" w:space="0" w:color="auto"/>
                  </w:tcBorders>
                  <w:vAlign w:val="bottom"/>
                </w:tcPr>
                <w:p w:rsidR="006A056C" w:rsidRDefault="006A056C" w:rsidP="006A056C"/>
              </w:tc>
            </w:tr>
            <w:tr w:rsidR="006A056C" w:rsidTr="006A056C">
              <w:trPr>
                <w:trHeight w:val="432"/>
              </w:trPr>
              <w:tc>
                <w:tcPr>
                  <w:tcW w:w="2610" w:type="dxa"/>
                  <w:vAlign w:val="bottom"/>
                </w:tcPr>
                <w:p w:rsidR="006A056C" w:rsidRDefault="006A056C" w:rsidP="006A056C"/>
              </w:tc>
              <w:tc>
                <w:tcPr>
                  <w:tcW w:w="6750" w:type="dxa"/>
                  <w:tcBorders>
                    <w:top w:val="single" w:sz="4" w:space="0" w:color="auto"/>
                    <w:bottom w:val="single" w:sz="4" w:space="0" w:color="auto"/>
                  </w:tcBorders>
                  <w:vAlign w:val="bottom"/>
                </w:tcPr>
                <w:p w:rsidR="006A056C" w:rsidRDefault="006A056C" w:rsidP="006A056C"/>
              </w:tc>
            </w:tr>
          </w:tbl>
          <w:p w:rsidR="006A056C" w:rsidRDefault="006A056C"/>
        </w:tc>
      </w:tr>
      <w:tr w:rsidR="006A056C">
        <w:tc>
          <w:tcPr>
            <w:tcW w:w="9360" w:type="dxa"/>
            <w:vAlign w:val="bottom"/>
          </w:tcPr>
          <w:p w:rsidR="006A056C" w:rsidRDefault="006A056C"/>
        </w:tc>
      </w:tr>
      <w:tr w:rsidR="00CB5CC4">
        <w:tc>
          <w:tcPr>
            <w:tcW w:w="9360" w:type="dxa"/>
            <w:vAlign w:val="bottom"/>
          </w:tcPr>
          <w:p w:rsidR="00CB5CC4" w:rsidRDefault="00CB5CC4"/>
        </w:tc>
      </w:tr>
      <w:tr w:rsidR="00CB5CC4">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Starting salary, date, supervisor, department"/>
            </w:tblPr>
            <w:tblGrid>
              <w:gridCol w:w="2610"/>
              <w:gridCol w:w="6750"/>
            </w:tblGrid>
            <w:tr w:rsidR="00D04FD8" w:rsidTr="00D04FD8">
              <w:trPr>
                <w:trHeight w:val="576"/>
              </w:trPr>
              <w:tc>
                <w:tcPr>
                  <w:tcW w:w="2610" w:type="dxa"/>
                  <w:vAlign w:val="bottom"/>
                </w:tcPr>
                <w:p w:rsidR="00D04FD8" w:rsidRDefault="00D04FD8">
                  <w:r>
                    <w:t>Educator Preparation Program:</w:t>
                  </w:r>
                </w:p>
              </w:tc>
              <w:tc>
                <w:tcPr>
                  <w:tcW w:w="6750" w:type="dxa"/>
                  <w:tcBorders>
                    <w:bottom w:val="single" w:sz="4" w:space="0" w:color="auto"/>
                  </w:tcBorders>
                  <w:vAlign w:val="bottom"/>
                </w:tcPr>
                <w:p w:rsidR="00D04FD8" w:rsidRDefault="00D04FD8"/>
              </w:tc>
            </w:tr>
            <w:tr w:rsidR="00D04FD8" w:rsidTr="00D04FD8">
              <w:trPr>
                <w:trHeight w:val="432"/>
              </w:trPr>
              <w:tc>
                <w:tcPr>
                  <w:tcW w:w="2610" w:type="dxa"/>
                  <w:vAlign w:val="bottom"/>
                </w:tcPr>
                <w:p w:rsidR="00D04FD8" w:rsidRDefault="00D04FD8">
                  <w:r>
                    <w:t>Licensure Area:</w:t>
                  </w:r>
                </w:p>
              </w:tc>
              <w:tc>
                <w:tcPr>
                  <w:tcW w:w="6750" w:type="dxa"/>
                  <w:tcBorders>
                    <w:bottom w:val="single" w:sz="4" w:space="0" w:color="auto"/>
                  </w:tcBorders>
                  <w:vAlign w:val="bottom"/>
                </w:tcPr>
                <w:p w:rsidR="00D04FD8" w:rsidRDefault="00D04FD8"/>
              </w:tc>
            </w:tr>
          </w:tbl>
          <w:p w:rsidR="00CB5CC4" w:rsidRDefault="00CB5CC4"/>
        </w:tc>
      </w:tr>
      <w:tr w:rsidR="00CB5CC4">
        <w:trPr>
          <w:trHeight w:val="432"/>
        </w:trPr>
        <w:tc>
          <w:tcPr>
            <w:tcW w:w="9360" w:type="dxa"/>
            <w:vAlign w:val="bottom"/>
          </w:tcPr>
          <w:p w:rsidR="00CB5CC4" w:rsidRDefault="00CB5CC4"/>
        </w:tc>
      </w:tr>
    </w:tbl>
    <w:p w:rsidR="00D04FD8" w:rsidRDefault="00D04FD8"/>
    <w:p w:rsidR="00160D9D" w:rsidRDefault="00160D9D">
      <w:r>
        <w:rPr>
          <w:b/>
          <w:bCs/>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CB5CC4">
        <w:tc>
          <w:tcPr>
            <w:tcW w:w="9360" w:type="dxa"/>
            <w:shd w:val="clear" w:color="auto" w:fill="000000" w:themeFill="text1"/>
          </w:tcPr>
          <w:p w:rsidR="00CB5CC4" w:rsidRDefault="00D04FD8">
            <w:pPr>
              <w:pStyle w:val="Heading3"/>
            </w:pPr>
            <w:r>
              <w:lastRenderedPageBreak/>
              <w:t>Complaint Description</w:t>
            </w:r>
          </w:p>
        </w:tc>
      </w:tr>
      <w:tr w:rsidR="00CB5CC4">
        <w:tc>
          <w:tcPr>
            <w:tcW w:w="9360" w:type="dxa"/>
          </w:tcPr>
          <w:p w:rsidR="00D04FD8" w:rsidRPr="00D04FD8" w:rsidRDefault="00D04FD8" w:rsidP="00D04FD8">
            <w:pPr>
              <w:spacing w:after="270" w:line="240" w:lineRule="auto"/>
              <w:rPr>
                <w:rFonts w:eastAsia="Times New Roman" w:cs="Arial"/>
                <w:szCs w:val="21"/>
              </w:rPr>
            </w:pPr>
            <w:r w:rsidRPr="00D04FD8">
              <w:rPr>
                <w:rFonts w:eastAsia="Times New Roman" w:cs="Arial"/>
                <w:szCs w:val="21"/>
              </w:rPr>
              <w:t>Certain information is necessary to review a complaint. Please fill out this form carefully and as completely as possible. The North Carolina Department of Public Instruction (NCDPI) can only accept complaints that allege a violation of a federal or state education law or regulation over which the NCDPI has the jurisdiction, or authority, to regulate. The violation that is alleged must</w:t>
            </w:r>
            <w:r w:rsidR="00513CCF">
              <w:rPr>
                <w:rFonts w:eastAsia="Times New Roman" w:cs="Arial"/>
                <w:szCs w:val="21"/>
              </w:rPr>
              <w:t xml:space="preserve"> have occurred not more than three</w:t>
            </w:r>
            <w:r w:rsidRPr="00D04FD8">
              <w:rPr>
                <w:rFonts w:eastAsia="Times New Roman" w:cs="Arial"/>
                <w:szCs w:val="21"/>
              </w:rPr>
              <w:t xml:space="preserve"> years prior to the date the complaint is received by the NCDPI.</w:t>
            </w:r>
            <w:bookmarkStart w:id="0" w:name="_GoBack"/>
            <w:bookmarkEnd w:id="0"/>
          </w:p>
          <w:tbl>
            <w:tblPr>
              <w:tblW w:w="930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9268"/>
              <w:gridCol w:w="41"/>
            </w:tblGrid>
            <w:tr w:rsidR="00D04FD8" w:rsidTr="00AD0454">
              <w:trPr>
                <w:trHeight w:val="334"/>
              </w:trPr>
              <w:tc>
                <w:tcPr>
                  <w:tcW w:w="9268" w:type="dxa"/>
                  <w:vAlign w:val="bottom"/>
                </w:tcPr>
                <w:p w:rsidR="00D04FD8" w:rsidRPr="00511792" w:rsidRDefault="004C6A05">
                  <w:r w:rsidRPr="00511792">
                    <w:rPr>
                      <w:rFonts w:cs="Arial"/>
                      <w:shd w:val="clear" w:color="auto" w:fill="FFFFFF"/>
                    </w:rPr>
                    <w:t>Describe the alleged violation (describe the nature of the problem). Summarize the complaint within the space provided</w:t>
                  </w:r>
                  <w:r w:rsidR="00D04FD8" w:rsidRPr="00511792">
                    <w:t>:</w:t>
                  </w:r>
                </w:p>
                <w:p w:rsidR="004C6A05" w:rsidRPr="00511792" w:rsidRDefault="004C6A05"/>
                <w:p w:rsidR="004C6A05" w:rsidRPr="00511792" w:rsidRDefault="004C6A05"/>
                <w:p w:rsidR="004C6A05" w:rsidRPr="00511792" w:rsidRDefault="004C6A05"/>
                <w:p w:rsidR="004C6A05" w:rsidRPr="00511792" w:rsidRDefault="004C6A05"/>
                <w:p w:rsidR="004C6A05" w:rsidRPr="00511792" w:rsidRDefault="004C6A05"/>
                <w:p w:rsidR="004C6A05" w:rsidRPr="00511792" w:rsidRDefault="004C6A05"/>
                <w:p w:rsidR="004C6A05" w:rsidRPr="00511792" w:rsidRDefault="004C6A05"/>
                <w:p w:rsidR="004C6A05" w:rsidRPr="00511792" w:rsidRDefault="004C6A05"/>
              </w:tc>
              <w:tc>
                <w:tcPr>
                  <w:tcW w:w="41" w:type="dxa"/>
                  <w:vAlign w:val="bottom"/>
                </w:tcPr>
                <w:p w:rsidR="00D04FD8" w:rsidRDefault="00D04FD8"/>
              </w:tc>
            </w:tr>
            <w:tr w:rsidR="004C6A05" w:rsidTr="00AD0454">
              <w:trPr>
                <w:trHeight w:val="334"/>
              </w:trPr>
              <w:tc>
                <w:tcPr>
                  <w:tcW w:w="9268" w:type="dxa"/>
                  <w:vAlign w:val="bottom"/>
                </w:tcPr>
                <w:p w:rsidR="004C6A05" w:rsidRPr="00511792" w:rsidRDefault="004C6A05">
                  <w:pPr>
                    <w:rPr>
                      <w:rFonts w:cs="Arial"/>
                      <w:shd w:val="clear" w:color="auto" w:fill="FFFFFF"/>
                    </w:rPr>
                  </w:pPr>
                  <w:r w:rsidRPr="00511792">
                    <w:rPr>
                      <w:rFonts w:cs="Arial"/>
                      <w:shd w:val="clear" w:color="auto" w:fill="FFFFFF"/>
                    </w:rPr>
                    <w:t>Describe the facts on which the allegation is based.  Please be specific.</w:t>
                  </w: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r w:rsidRPr="00511792">
                    <w:rPr>
                      <w:rFonts w:cs="Arial"/>
                      <w:shd w:val="clear" w:color="auto" w:fill="FFFFFF"/>
                    </w:rPr>
                    <w:t> </w:t>
                  </w:r>
                </w:p>
              </w:tc>
              <w:tc>
                <w:tcPr>
                  <w:tcW w:w="41" w:type="dxa"/>
                  <w:vAlign w:val="bottom"/>
                </w:tcPr>
                <w:p w:rsidR="004C6A05" w:rsidRDefault="004C6A05"/>
              </w:tc>
            </w:tr>
            <w:tr w:rsidR="004C6A05" w:rsidTr="00AD0454">
              <w:trPr>
                <w:trHeight w:val="334"/>
              </w:trPr>
              <w:tc>
                <w:tcPr>
                  <w:tcW w:w="9268" w:type="dxa"/>
                  <w:vAlign w:val="bottom"/>
                </w:tcPr>
                <w:p w:rsidR="004C6A05" w:rsidRPr="00511792" w:rsidRDefault="004C6A05">
                  <w:pPr>
                    <w:rPr>
                      <w:rFonts w:cs="Arial"/>
                      <w:shd w:val="clear" w:color="auto" w:fill="FFFFFF"/>
                    </w:rPr>
                  </w:pPr>
                  <w:r w:rsidRPr="00511792">
                    <w:rPr>
                      <w:rFonts w:cs="Arial"/>
                      <w:shd w:val="clear" w:color="auto" w:fill="FFFFFF"/>
                    </w:rPr>
                    <w:t>What are significant dates and events related to the allegation?  Please be specific. </w:t>
                  </w: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tc>
              <w:tc>
                <w:tcPr>
                  <w:tcW w:w="41" w:type="dxa"/>
                  <w:vAlign w:val="bottom"/>
                </w:tcPr>
                <w:p w:rsidR="004C6A05" w:rsidRDefault="004C6A05"/>
              </w:tc>
            </w:tr>
            <w:tr w:rsidR="004C6A05" w:rsidTr="00AD0454">
              <w:trPr>
                <w:trHeight w:val="334"/>
              </w:trPr>
              <w:tc>
                <w:tcPr>
                  <w:tcW w:w="9268" w:type="dxa"/>
                  <w:vAlign w:val="bottom"/>
                </w:tcPr>
                <w:p w:rsidR="004C6A05" w:rsidRPr="00511792" w:rsidRDefault="004C6A05">
                  <w:pPr>
                    <w:rPr>
                      <w:rFonts w:cs="Arial"/>
                      <w:shd w:val="clear" w:color="auto" w:fill="FFFFFF"/>
                    </w:rPr>
                  </w:pPr>
                  <w:r w:rsidRPr="00511792">
                    <w:rPr>
                      <w:rFonts w:cs="Arial"/>
                      <w:shd w:val="clear" w:color="auto" w:fill="FFFFFF"/>
                    </w:rPr>
                    <w:t>Describe the documents that support the described facts. </w:t>
                  </w: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tc>
              <w:tc>
                <w:tcPr>
                  <w:tcW w:w="41" w:type="dxa"/>
                  <w:vAlign w:val="bottom"/>
                </w:tcPr>
                <w:p w:rsidR="004C6A05" w:rsidRDefault="004C6A05"/>
              </w:tc>
            </w:tr>
            <w:tr w:rsidR="004C6A05" w:rsidTr="00AD0454">
              <w:trPr>
                <w:trHeight w:val="2213"/>
              </w:trPr>
              <w:tc>
                <w:tcPr>
                  <w:tcW w:w="9268" w:type="dxa"/>
                  <w:vAlign w:val="bottom"/>
                </w:tcPr>
                <w:p w:rsidR="004C6A05" w:rsidRPr="00511792" w:rsidRDefault="004C6A05">
                  <w:pPr>
                    <w:rPr>
                      <w:rFonts w:cs="Arial"/>
                      <w:shd w:val="clear" w:color="auto" w:fill="FFFFFF"/>
                    </w:rPr>
                  </w:pPr>
                  <w:r w:rsidRPr="00511792">
                    <w:rPr>
                      <w:rFonts w:cs="Arial"/>
                      <w:shd w:val="clear" w:color="auto" w:fill="FFFFFF"/>
                    </w:rPr>
                    <w:t>Describe your efforts to resolve the complaint in other ways, such as the district or charter school's local complaints process. </w:t>
                  </w: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p w:rsidR="004C6A05" w:rsidRDefault="004C6A05">
                  <w:pPr>
                    <w:rPr>
                      <w:rFonts w:cs="Arial"/>
                      <w:shd w:val="clear" w:color="auto" w:fill="FFFFFF"/>
                    </w:rPr>
                  </w:pPr>
                </w:p>
                <w:p w:rsidR="00160D9D" w:rsidRPr="00511792" w:rsidRDefault="00160D9D">
                  <w:pPr>
                    <w:rPr>
                      <w:rFonts w:cs="Arial"/>
                      <w:shd w:val="clear" w:color="auto" w:fill="FFFFFF"/>
                    </w:rPr>
                  </w:pPr>
                </w:p>
                <w:p w:rsidR="004C6A05" w:rsidRPr="00511792" w:rsidRDefault="004C6A05">
                  <w:pPr>
                    <w:rPr>
                      <w:rFonts w:cs="Arial"/>
                      <w:shd w:val="clear" w:color="auto" w:fill="FFFFFF"/>
                    </w:rPr>
                  </w:pPr>
                </w:p>
                <w:p w:rsidR="004C6A05" w:rsidRPr="00511792" w:rsidRDefault="004C6A05">
                  <w:pPr>
                    <w:rPr>
                      <w:rFonts w:cs="Arial"/>
                      <w:shd w:val="clear" w:color="auto" w:fill="FFFFFF"/>
                    </w:rPr>
                  </w:pPr>
                </w:p>
              </w:tc>
              <w:tc>
                <w:tcPr>
                  <w:tcW w:w="41" w:type="dxa"/>
                  <w:vAlign w:val="bottom"/>
                </w:tcPr>
                <w:p w:rsidR="004C6A05" w:rsidRDefault="004C6A05"/>
              </w:tc>
            </w:tr>
          </w:tbl>
          <w:p w:rsidR="00CB5CC4" w:rsidRDefault="00CB5CC4"/>
        </w:tc>
      </w:tr>
    </w:tbl>
    <w:p w:rsidR="00CB5CC4" w:rsidRDefault="00CB5CC4" w:rsidP="002806F4">
      <w:pPr>
        <w:pStyle w:val="NoSpacing"/>
      </w:pPr>
    </w:p>
    <w:sectPr w:rsidR="00CB5CC4">
      <w:foot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23" w:rsidRDefault="00464523">
      <w:pPr>
        <w:spacing w:line="240" w:lineRule="auto"/>
      </w:pPr>
      <w:r>
        <w:separator/>
      </w:r>
    </w:p>
  </w:endnote>
  <w:endnote w:type="continuationSeparator" w:id="0">
    <w:p w:rsidR="00464523" w:rsidRDefault="0046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sdtContent>
      <w:p w:rsidR="00CB5CC4" w:rsidRDefault="00D03053">
        <w:pPr>
          <w:pStyle w:val="Footer"/>
        </w:pPr>
        <w:r>
          <w:fldChar w:fldCharType="begin"/>
        </w:r>
        <w:r>
          <w:instrText xml:space="preserve"> PAGE   \* MERGEFORMAT </w:instrText>
        </w:r>
        <w:r>
          <w:fldChar w:fldCharType="separate"/>
        </w:r>
        <w:r w:rsidR="00AD045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23" w:rsidRDefault="00464523">
      <w:pPr>
        <w:spacing w:line="240" w:lineRule="auto"/>
      </w:pPr>
      <w:r>
        <w:separator/>
      </w:r>
    </w:p>
  </w:footnote>
  <w:footnote w:type="continuationSeparator" w:id="0">
    <w:p w:rsidR="00464523" w:rsidRDefault="004645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94A"/>
    <w:multiLevelType w:val="hybridMultilevel"/>
    <w:tmpl w:val="4DA0612C"/>
    <w:lvl w:ilvl="0" w:tplc="B2BC5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37040"/>
    <w:multiLevelType w:val="hybridMultilevel"/>
    <w:tmpl w:val="8B862E4C"/>
    <w:lvl w:ilvl="0" w:tplc="8E2E2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7460C"/>
    <w:multiLevelType w:val="multilevel"/>
    <w:tmpl w:val="19924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12DA4"/>
    <w:multiLevelType w:val="hybridMultilevel"/>
    <w:tmpl w:val="51E8C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B40737"/>
    <w:multiLevelType w:val="hybridMultilevel"/>
    <w:tmpl w:val="BC2ECE3A"/>
    <w:lvl w:ilvl="0" w:tplc="E8B62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1">
      <w:lvl w:ilvl="1">
        <w:numFmt w:val="lowerLetter"/>
        <w:lvlText w:val="%2."/>
        <w:lvlJc w:val="left"/>
      </w:lvl>
    </w:lvlOverride>
  </w:num>
  <w:num w:numId="13">
    <w:abstractNumId w:val="12"/>
    <w:lvlOverride w:ilvl="1">
      <w:lvl w:ilvl="1">
        <w:numFmt w:val="lowerLetter"/>
        <w:lvlText w:val="%2."/>
        <w:lvlJc w:val="left"/>
      </w:lvl>
    </w:lvlOverride>
  </w:num>
  <w:num w:numId="14">
    <w:abstractNumId w:val="12"/>
    <w:lvlOverride w:ilvl="1">
      <w:lvl w:ilvl="1">
        <w:numFmt w:val="lowerLetter"/>
        <w:lvlText w:val="%2."/>
        <w:lvlJc w:val="left"/>
      </w:lvl>
    </w:lvlOverride>
  </w:num>
  <w:num w:numId="15">
    <w:abstractNumId w:val="12"/>
    <w:lvlOverride w:ilvl="1">
      <w:lvl w:ilvl="1">
        <w:numFmt w:val="lowerLetter"/>
        <w:lvlText w:val="%2."/>
        <w:lvlJc w:val="left"/>
      </w:lvl>
    </w:lvlOverride>
  </w:num>
  <w:num w:numId="16">
    <w:abstractNumId w:val="13"/>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2C"/>
    <w:rsid w:val="000D352F"/>
    <w:rsid w:val="00160D9D"/>
    <w:rsid w:val="002806F4"/>
    <w:rsid w:val="003068BC"/>
    <w:rsid w:val="00464523"/>
    <w:rsid w:val="004C6A05"/>
    <w:rsid w:val="00511792"/>
    <w:rsid w:val="00513CCF"/>
    <w:rsid w:val="00523129"/>
    <w:rsid w:val="00647B89"/>
    <w:rsid w:val="006A056C"/>
    <w:rsid w:val="006E6866"/>
    <w:rsid w:val="0072209A"/>
    <w:rsid w:val="007322F3"/>
    <w:rsid w:val="007348BD"/>
    <w:rsid w:val="00A01181"/>
    <w:rsid w:val="00A4242C"/>
    <w:rsid w:val="00AD0454"/>
    <w:rsid w:val="00AD341E"/>
    <w:rsid w:val="00B41536"/>
    <w:rsid w:val="00CB5CC4"/>
    <w:rsid w:val="00D03053"/>
    <w:rsid w:val="00D04FD8"/>
    <w:rsid w:val="00E77BD7"/>
    <w:rsid w:val="00F8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2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semiHidden/>
    <w:unhideWhenUsed/>
    <w:rsid w:val="004C6A0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AD0454"/>
    <w:rPr>
      <w:color w:val="0000FF" w:themeColor="hyperlink"/>
      <w:u w:val="single"/>
    </w:rPr>
  </w:style>
  <w:style w:type="character" w:styleId="UnresolvedMention">
    <w:name w:val="Unresolved Mention"/>
    <w:basedOn w:val="DefaultParagraphFont"/>
    <w:uiPriority w:val="99"/>
    <w:semiHidden/>
    <w:unhideWhenUsed/>
    <w:rsid w:val="00AD0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0873">
      <w:bodyDiv w:val="1"/>
      <w:marLeft w:val="0"/>
      <w:marRight w:val="0"/>
      <w:marTop w:val="0"/>
      <w:marBottom w:val="0"/>
      <w:divBdr>
        <w:top w:val="none" w:sz="0" w:space="0" w:color="auto"/>
        <w:left w:val="none" w:sz="0" w:space="0" w:color="auto"/>
        <w:bottom w:val="none" w:sz="0" w:space="0" w:color="auto"/>
        <w:right w:val="none" w:sz="0" w:space="0" w:color="auto"/>
      </w:divBdr>
    </w:div>
    <w:div w:id="13284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omas.Tomberlin@dpi.nc.gov"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oberg\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2018-04-19T13:57:00Z</dcterms:created>
  <dcterms:modified xsi:type="dcterms:W3CDTF">2018-04-19T13:57:00Z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